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3" w:rsidRDefault="006D6D23" w:rsidP="006D6D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ООП ООО</w:t>
      </w:r>
    </w:p>
    <w:p w:rsidR="006D6D23" w:rsidRDefault="006D6D23" w:rsidP="006D6D2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D23" w:rsidRDefault="006D6D23" w:rsidP="006D6D23">
      <w:pPr>
        <w:spacing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9434B6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6D6D23" w:rsidRPr="009434B6" w:rsidRDefault="006D6D23" w:rsidP="006D6D23">
      <w:pPr>
        <w:spacing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6D6D23" w:rsidRDefault="006D6D23" w:rsidP="006D6D23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Химия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(углубленный уровень)</w:t>
      </w:r>
    </w:p>
    <w:p w:rsidR="006D6D23" w:rsidRDefault="006D6D23" w:rsidP="006D6D23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237"/>
        <w:gridCol w:w="3118"/>
      </w:tblGrid>
      <w:tr w:rsidR="006D6D23" w:rsidRPr="009F6656" w:rsidTr="006D6D2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23" w:rsidRPr="006D6D23" w:rsidRDefault="006D6D23" w:rsidP="006D6D23">
            <w:pPr>
              <w:spacing w:line="240" w:lineRule="auto"/>
              <w:ind w:left="113"/>
              <w:jc w:val="right"/>
              <w:rPr>
                <w:rFonts w:ascii="Times New Roman" w:eastAsia="OfficinaSansBoldITC" w:hAnsi="Times New Roman" w:cs="Times New Roman"/>
                <w:b/>
              </w:rPr>
            </w:pPr>
            <w:r w:rsidRPr="006D6D23">
              <w:rPr>
                <w:rFonts w:ascii="Times New Roman" w:eastAsia="OfficinaSansBoldITC" w:hAnsi="Times New Roman" w:cs="Times New Roman"/>
                <w:b/>
              </w:rPr>
              <w:t>Этап 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23" w:rsidRPr="006D6D23" w:rsidRDefault="006D6D23" w:rsidP="006D6D23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  <w:b/>
              </w:rPr>
            </w:pPr>
            <w:r w:rsidRPr="006D6D23">
              <w:rPr>
                <w:rFonts w:ascii="Times New Roman" w:eastAsia="SchoolBookSanPin" w:hAnsi="Times New Roman" w:cs="Times New Roman"/>
                <w:b/>
              </w:rPr>
              <w:t>Список итоговых планируемых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23" w:rsidRPr="006D6D23" w:rsidRDefault="006D6D23" w:rsidP="006D6D23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  <w:b/>
              </w:rPr>
            </w:pPr>
            <w:r w:rsidRPr="006D6D23">
              <w:rPr>
                <w:rFonts w:ascii="Times New Roman" w:eastAsia="SchoolBookSanPin" w:hAnsi="Times New Roman" w:cs="Times New Roman"/>
                <w:b/>
              </w:rPr>
              <w:t>Способ оценки, тип контроля</w:t>
            </w:r>
          </w:p>
        </w:tc>
      </w:tr>
      <w:tr w:rsidR="006D6D23" w:rsidRPr="00E31F8C" w:rsidTr="00BD2DEB">
        <w:tc>
          <w:tcPr>
            <w:tcW w:w="1135" w:type="dxa"/>
            <w:vMerge w:val="restart"/>
            <w:shd w:val="clear" w:color="auto" w:fill="auto"/>
            <w:textDirection w:val="btLr"/>
          </w:tcPr>
          <w:p w:rsidR="006D6D23" w:rsidRPr="00E31F8C" w:rsidRDefault="006D6D23" w:rsidP="006D6D23">
            <w:pPr>
              <w:spacing w:line="240" w:lineRule="auto"/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10 класс </w:t>
            </w: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s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p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d</w:t>
            </w:r>
            <w:proofErr w:type="spellEnd"/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атомные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основное и возбуждённое состояния атома, гибридизация атомных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орбиталей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ион, молекула, валентность,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электроотрицательность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ряд, гомологи, углеводороды, кислоро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д-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Д.И. Менделеева, теория строения органических веществ А.М.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мезомерный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эффекты,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ориентанты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I и II рода);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фактологические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 xml:space="preserve">, практическая работа, расчетные задачи </w:t>
            </w:r>
          </w:p>
          <w:p w:rsidR="006D6D23" w:rsidRPr="00E31F8C" w:rsidRDefault="006D6D23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выявлять характерные признаки понятий, устанавливать их взаимосвязь, использовать соответствующие понятия при описании состава, строения и свойств органических соединений;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6D6D2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D6D23">
              <w:rPr>
                <w:rFonts w:ascii="Times New Roman" w:hAnsi="Times New Roman" w:cs="Times New Roman"/>
              </w:rPr>
              <w:t xml:space="preserve"> умений:</w:t>
            </w:r>
            <w: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использовать химическую символику для составления молекулярных и структурных (развёрнутых, сокращённых и скелетных) формул 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органических веществ;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изготавливать модели молекул органических веще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ств дл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я иллюстрации их химического и пространственного строения;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(IUPAC)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аланин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мальтоза, фруктоза, анилин, дивинил, изопрен, хлоропрен, стирол и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другие);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определять вид химической связи в органических соединениях (ковалентная и ионная связь, σ- и 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π-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связь, водородная связь);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алканов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циклоалканов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алкенов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алкадиенов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алкинов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ароматических углеводородов, спиртов, альдегидов, кетонов, карбоновых кислот, простых и сложных эфиров, жиров,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нитросоединений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и аминов, аминокислот, белков, углеводов (мон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о-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ди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- и полисахаридов), иллюстрировать генетическую связь между ними уравнениями соответствующих химических реакций с использованием структурных формул;</w:t>
            </w:r>
          </w:p>
        </w:tc>
        <w:tc>
          <w:tcPr>
            <w:tcW w:w="3118" w:type="dxa"/>
            <w:shd w:val="clear" w:color="auto" w:fill="auto"/>
          </w:tcPr>
          <w:p w:rsidR="005147C8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5147C8" w:rsidRDefault="005147C8" w:rsidP="005147C8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практическая работа,</w:t>
            </w:r>
          </w:p>
          <w:p w:rsidR="006D6D23" w:rsidRPr="005147C8" w:rsidRDefault="005147C8" w:rsidP="005147C8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лабораторная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(σ- и 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π-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связи), взаимного влияния атомов и групп атомов в молекулах;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r w:rsidR="005147C8">
              <w:rPr>
                <w:rFonts w:ascii="Times New Roman" w:eastAsia="SchoolBookSanPin" w:hAnsi="Times New Roman" w:cs="Times New Roman"/>
              </w:rPr>
              <w:t xml:space="preserve"> - </w:t>
            </w:r>
            <w:r w:rsidR="005147C8" w:rsidRPr="00E31F8C">
              <w:rPr>
                <w:rFonts w:ascii="Times New Roman" w:eastAsia="SchoolBookSanPin" w:hAnsi="Times New Roman" w:cs="Times New Roman"/>
              </w:rPr>
              <w:t>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лабораторная работа</w:t>
            </w:r>
            <w:r w:rsidRPr="00E31F8C">
              <w:rPr>
                <w:rFonts w:ascii="Times New Roman" w:eastAsia="SchoolBookSanPin" w:hAnsi="Times New Roman" w:cs="Times New Roman"/>
              </w:rPr>
              <w:t>, тематическ</w:t>
            </w:r>
            <w:r w:rsidR="005147C8">
              <w:rPr>
                <w:rFonts w:ascii="Times New Roman" w:eastAsia="SchoolBookSanPin" w:hAnsi="Times New Roman" w:cs="Times New Roman"/>
              </w:rPr>
              <w:t xml:space="preserve">ий, промежуточный 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- 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5147C8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E31F8C">
              <w:rPr>
                <w:rFonts w:ascii="Times New Roman" w:eastAsia="SchoolBookSanPin" w:hAnsi="Times New Roman" w:cs="Times New Roman"/>
              </w:rPr>
              <w:t>устный ответ</w:t>
            </w:r>
            <w:r>
              <w:rPr>
                <w:rFonts w:ascii="Times New Roman" w:eastAsia="SchoolBookSanPin" w:hAnsi="Times New Roman" w:cs="Times New Roman"/>
              </w:rPr>
              <w:t xml:space="preserve">, </w:t>
            </w:r>
            <w:r w:rsidR="006D6D23" w:rsidRPr="00E31F8C">
              <w:rPr>
                <w:rFonts w:ascii="Times New Roman" w:eastAsia="SchoolBookSanPin" w:hAnsi="Times New Roman" w:cs="Times New Roman"/>
              </w:rPr>
              <w:t>Тематический, промежуточный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владения системой знаний о </w:t>
            </w: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естественно-научных</w:t>
            </w:r>
            <w:proofErr w:type="spellEnd"/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методах познания – наблюдении, измерении, моделировании, эксперименте (реальном и мысленном) и умения применять эти знания;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практическая работа, лабораторная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лабораторная работа, решение задач</w:t>
            </w:r>
          </w:p>
          <w:p w:rsidR="006D6D23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  <w:r w:rsidR="005147C8">
              <w:rPr>
                <w:rFonts w:ascii="Times New Roman" w:eastAsia="SchoolBookSanPin" w:hAnsi="Times New Roman" w:cs="Times New Roman"/>
              </w:rPr>
              <w:t>, практическая работа</w:t>
            </w:r>
          </w:p>
          <w:p w:rsidR="005147C8" w:rsidRPr="00E31F8C" w:rsidRDefault="005147C8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- </w:t>
            </w:r>
          </w:p>
          <w:p w:rsidR="005147C8" w:rsidRPr="00E31F8C" w:rsidRDefault="005147C8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выявлять взаимосвязь химических знаний с понятиями и представлениями других </w:t>
            </w: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естественно-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научных</w:t>
            </w:r>
            <w:proofErr w:type="spellEnd"/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естественно-научную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природу;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 xml:space="preserve">, решение задач, лабораторная </w:t>
            </w:r>
            <w:r w:rsidR="005147C8">
              <w:rPr>
                <w:rFonts w:ascii="Times New Roman" w:eastAsia="SchoolBookSanPin" w:hAnsi="Times New Roman" w:cs="Times New Roman"/>
              </w:rPr>
              <w:lastRenderedPageBreak/>
              <w:t>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задач, лабораторная работа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 полученные знания для принятия грамотных решений проблем в ситуациях, связанных с химией;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 их достоверность;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="005147C8"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практическая работа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осознавать опасность токсического действия на живые организмы определённых органических веществ, понимая смысл показателя ПДК;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анализировать целесообразность применения органических веще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ств в пр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омышленности и в быту с точки зрения соотношения риск-польза;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rPr>
          <w:trHeight w:val="2554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D6D23" w:rsidRPr="00E31F8C" w:rsidRDefault="006D6D23" w:rsidP="006D6D23">
            <w:pPr>
              <w:spacing w:line="240" w:lineRule="auto"/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11 класс </w:t>
            </w: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к своему здоровью и природной среде;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rPr>
          <w:trHeight w:val="1690"/>
        </w:trPr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s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p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d-атомные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основное и возбуждённое состояния атома, гибридизация атомных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орбиталей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ион, молекула, валентность,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электроотрицательность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неэлектролиты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фактологические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147C8" w:rsidRPr="00E31F8C" w:rsidRDefault="005147C8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веществ;</w:t>
            </w:r>
          </w:p>
        </w:tc>
        <w:tc>
          <w:tcPr>
            <w:tcW w:w="3118" w:type="dxa"/>
            <w:shd w:val="clear" w:color="auto" w:fill="auto"/>
          </w:tcPr>
          <w:p w:rsidR="005147C8" w:rsidRPr="00E31F8C" w:rsidRDefault="005147C8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, промежуточный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5147C8" w:rsidP="005147C8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      </w:r>
          </w:p>
        </w:tc>
        <w:tc>
          <w:tcPr>
            <w:tcW w:w="3118" w:type="dxa"/>
            <w:shd w:val="clear" w:color="auto" w:fill="auto"/>
          </w:tcPr>
          <w:p w:rsidR="006D6D23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5147C8" w:rsidRPr="00E31F8C" w:rsidRDefault="005147C8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раскрывать смысл периодического закона Д.И. Менделеева и демонстрировать его систематизирующую, объяснительную и прогностическую 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функции;</w:t>
            </w:r>
          </w:p>
        </w:tc>
        <w:tc>
          <w:tcPr>
            <w:tcW w:w="3118" w:type="dxa"/>
            <w:shd w:val="clear" w:color="auto" w:fill="auto"/>
          </w:tcPr>
          <w:p w:rsidR="006D6D23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  <w:r w:rsidR="005147C8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5147C8" w:rsidRPr="00E31F8C" w:rsidRDefault="005147C8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s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p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d-атомные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», «основное и возбуждённое энергетические состояния атома»; объяснять закономерности изменения свойств химических элементов и их соединений по периодам и группам Периодической системы Д.И. Менделеева, валентные возможности атомов элементов на основе строения их электронных оболочек;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раскрывать сущность: окислительно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комплексообразования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(на примере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гидроксокомплексов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цинка и алюминия);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Ле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Шателье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);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ств в пр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омышленности и в быту с точки зрения соотношения риск-польза;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выявлять взаимосвязь химических знаний с понятиями и представлениями других </w:t>
            </w: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естественно-научных</w:t>
            </w:r>
            <w:proofErr w:type="spellEnd"/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предметов для более осознанного понимания материального единства мира;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(имеет примеси); доли выхода продукта реакции; объёмных отношений газов;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, промежуточный - письменная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и оценивать их достоверность;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Тематически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й-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практическая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Тематически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й-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практическая работа</w:t>
            </w:r>
          </w:p>
        </w:tc>
      </w:tr>
      <w:tr w:rsidR="006D6D23" w:rsidRPr="00E31F8C" w:rsidTr="00BD2DEB">
        <w:tc>
          <w:tcPr>
            <w:tcW w:w="1135" w:type="dxa"/>
            <w:vMerge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      </w:r>
          </w:p>
        </w:tc>
        <w:tc>
          <w:tcPr>
            <w:tcW w:w="3118" w:type="dxa"/>
            <w:shd w:val="clear" w:color="auto" w:fill="auto"/>
          </w:tcPr>
          <w:p w:rsidR="006D6D23" w:rsidRPr="00E31F8C" w:rsidRDefault="006D6D23" w:rsidP="00BD2DEB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</w:tbl>
    <w:p w:rsidR="006D6D23" w:rsidRDefault="006D6D23" w:rsidP="006D6D23">
      <w:pPr>
        <w:spacing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6D6D23" w:rsidRPr="002E1BBA" w:rsidRDefault="006D6D23" w:rsidP="006D6D2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D23" w:rsidRDefault="006D6D23" w:rsidP="006D6D23"/>
    <w:p w:rsidR="006D6D23" w:rsidRDefault="006D6D23"/>
    <w:sectPr w:rsidR="006D6D23" w:rsidSect="003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23"/>
    <w:rsid w:val="00053194"/>
    <w:rsid w:val="000D2EF3"/>
    <w:rsid w:val="00114528"/>
    <w:rsid w:val="002F7B21"/>
    <w:rsid w:val="0032547D"/>
    <w:rsid w:val="003551EA"/>
    <w:rsid w:val="00415DAF"/>
    <w:rsid w:val="00427B3E"/>
    <w:rsid w:val="0046235C"/>
    <w:rsid w:val="004B3D67"/>
    <w:rsid w:val="005147C8"/>
    <w:rsid w:val="005B3767"/>
    <w:rsid w:val="005C59E0"/>
    <w:rsid w:val="006D6D23"/>
    <w:rsid w:val="006E7649"/>
    <w:rsid w:val="00762BE3"/>
    <w:rsid w:val="00796F12"/>
    <w:rsid w:val="007D3EBE"/>
    <w:rsid w:val="008968B3"/>
    <w:rsid w:val="008976A8"/>
    <w:rsid w:val="00921A6F"/>
    <w:rsid w:val="0098710D"/>
    <w:rsid w:val="00A0245D"/>
    <w:rsid w:val="00A63028"/>
    <w:rsid w:val="00A924A8"/>
    <w:rsid w:val="00AE26AF"/>
    <w:rsid w:val="00AF760E"/>
    <w:rsid w:val="00B41955"/>
    <w:rsid w:val="00B62273"/>
    <w:rsid w:val="00B67D80"/>
    <w:rsid w:val="00B71EE5"/>
    <w:rsid w:val="00BC4244"/>
    <w:rsid w:val="00BF4BC5"/>
    <w:rsid w:val="00C4390A"/>
    <w:rsid w:val="00C53962"/>
    <w:rsid w:val="00D57805"/>
    <w:rsid w:val="00D82028"/>
    <w:rsid w:val="00DB05B8"/>
    <w:rsid w:val="00E95223"/>
    <w:rsid w:val="00EC1EE0"/>
    <w:rsid w:val="00EE066D"/>
    <w:rsid w:val="00EF0077"/>
    <w:rsid w:val="00F54E60"/>
    <w:rsid w:val="00F86F0C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2023-09-08T12:16:00Z</dcterms:created>
  <dcterms:modified xsi:type="dcterms:W3CDTF">2023-09-08T12:16:00Z</dcterms:modified>
</cp:coreProperties>
</file>