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EA4419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A4419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EA4419" w:rsidRPr="00EA4419">
        <w:rPr>
          <w:rFonts w:ascii="Times New Roman" w:hAnsi="Times New Roman" w:cs="Times New Roman"/>
          <w:b/>
        </w:rPr>
        <w:t>курсу «Методы решения физических задач»</w:t>
      </w:r>
    </w:p>
    <w:p w:rsidR="00EE357D" w:rsidRPr="00EA4419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A4419">
        <w:rPr>
          <w:rFonts w:ascii="Times New Roman" w:hAnsi="Times New Roman" w:cs="Times New Roman"/>
          <w:b/>
        </w:rPr>
        <w:t>(</w:t>
      </w:r>
      <w:r w:rsidR="00A45821" w:rsidRPr="00EA4419">
        <w:rPr>
          <w:rFonts w:ascii="Times New Roman" w:hAnsi="Times New Roman" w:cs="Times New Roman"/>
          <w:b/>
        </w:rPr>
        <w:t>10-11</w:t>
      </w:r>
      <w:r w:rsidRPr="00EA4419">
        <w:rPr>
          <w:rFonts w:ascii="Times New Roman" w:hAnsi="Times New Roman" w:cs="Times New Roman"/>
          <w:b/>
        </w:rPr>
        <w:t xml:space="preserve"> класс)</w:t>
      </w:r>
    </w:p>
    <w:p w:rsidR="0084007C" w:rsidRPr="00C515AC" w:rsidRDefault="0084007C" w:rsidP="00840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</w:t>
      </w:r>
      <w:r w:rsidRPr="00C515AC">
        <w:rPr>
          <w:rFonts w:ascii="Times New Roman" w:hAnsi="Times New Roman" w:cs="Times New Roman"/>
          <w:b/>
          <w:sz w:val="24"/>
          <w:szCs w:val="24"/>
        </w:rPr>
        <w:t>:</w:t>
      </w:r>
    </w:p>
    <w:p w:rsidR="0084007C" w:rsidRDefault="0084007C" w:rsidP="0084007C">
      <w:pPr>
        <w:pStyle w:val="HTML"/>
        <w:numPr>
          <w:ilvl w:val="0"/>
          <w:numId w:val="11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Федерации»;</w:t>
      </w:r>
    </w:p>
    <w:p w:rsidR="0084007C" w:rsidRPr="00B31622" w:rsidRDefault="0084007C" w:rsidP="0084007C">
      <w:pPr>
        <w:pStyle w:val="a6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62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B31622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B31622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B31622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B31622">
        <w:rPr>
          <w:rFonts w:ascii="Times New Roman" w:hAnsi="Times New Roman"/>
          <w:sz w:val="24"/>
          <w:szCs w:val="24"/>
        </w:rPr>
        <w:t xml:space="preserve"> среднего общего образования</w:t>
      </w:r>
    </w:p>
    <w:p w:rsidR="0084007C" w:rsidRDefault="0084007C" w:rsidP="0084007C">
      <w:pPr>
        <w:pStyle w:val="HTML"/>
        <w:numPr>
          <w:ilvl w:val="0"/>
          <w:numId w:val="11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B3A73">
        <w:rPr>
          <w:rFonts w:ascii="Times New Roman" w:hAnsi="Times New Roman" w:cs="Times New Roman"/>
          <w:sz w:val="24"/>
          <w:szCs w:val="24"/>
        </w:rPr>
        <w:t xml:space="preserve">«Программы элективных курсов. Физика. 9-11 классы. Профильное обучение», составитель: В.А. Коровин, - «Дрофа», 2007 г. </w:t>
      </w:r>
    </w:p>
    <w:p w:rsidR="0084007C" w:rsidRDefault="0084007C" w:rsidP="0084007C">
      <w:pPr>
        <w:pStyle w:val="HTML"/>
        <w:numPr>
          <w:ilvl w:val="0"/>
          <w:numId w:val="11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B3A73">
        <w:rPr>
          <w:rFonts w:ascii="Times New Roman" w:hAnsi="Times New Roman" w:cs="Times New Roman"/>
          <w:sz w:val="24"/>
          <w:szCs w:val="24"/>
        </w:rPr>
        <w:t xml:space="preserve">авторской программы «Методы решения физических задач»: В.А. Орлов, Ю.А. </w:t>
      </w:r>
      <w:proofErr w:type="spellStart"/>
      <w:r w:rsidRPr="00CB3A73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CB3A73">
        <w:rPr>
          <w:rFonts w:ascii="Times New Roman" w:hAnsi="Times New Roman" w:cs="Times New Roman"/>
          <w:sz w:val="24"/>
          <w:szCs w:val="24"/>
        </w:rPr>
        <w:t>, - М.: Дрофа, 2005 г.</w:t>
      </w:r>
    </w:p>
    <w:p w:rsidR="0084007C" w:rsidRDefault="0084007C" w:rsidP="0084007C">
      <w:pPr>
        <w:pStyle w:val="HTML"/>
        <w:numPr>
          <w:ilvl w:val="0"/>
          <w:numId w:val="11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84007C" w:rsidRDefault="0084007C" w:rsidP="0084007C">
      <w:pPr>
        <w:pStyle w:val="HTML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4007C" w:rsidRPr="003B6D68" w:rsidRDefault="0084007C" w:rsidP="0084007C">
      <w:pPr>
        <w:pStyle w:val="HTML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D68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3B6D68">
        <w:rPr>
          <w:rFonts w:ascii="Times New Roman" w:hAnsi="Times New Roman" w:cs="Times New Roman"/>
          <w:sz w:val="24"/>
          <w:szCs w:val="24"/>
        </w:rPr>
        <w:t>.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4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ab/>
        <w:t>Развитие интереса к физике и решению физических задач;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4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полученных в основном курсе знаний и умений;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4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представлений о постановке, классификации, приемах и методах решения школьных физических задач.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образовательная программа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 согласована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образовательного стандарта и содержанием основных программ курса физики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 школы. Она ориентирует на дальнейшее  совершенствование уже усвоенных учащимися знаний и умений. Для этого вся программа делится на несколько разделов. Первый раздел знакомит школьников с минимальными сведениями  о понятии «задача», дает представление о значении задач в жизни, науке, технике, знакомит с различными сторонами работы с задачами. В частности, они должны знать основные приемы составления задач, уметь классифицировать задачу по трем- четырем основаниям. В первом разделе при решении задач особое внимание уделяется последовательности действий, анализу физического явления, проговаривания вслух решения, анализу полученного ответа. Если в начале раздела используются для иллюстрации задачи из механики, молекулярной физики, электродинамики, то в дальнейшем решаются задачи из разделов курса 11 класса. 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4D">
        <w:rPr>
          <w:rFonts w:ascii="Times New Roman" w:eastAsia="Times New Roman" w:hAnsi="Times New Roman" w:cs="Times New Roman"/>
          <w:sz w:val="24"/>
          <w:szCs w:val="24"/>
        </w:rPr>
        <w:t>При работе с задачами следует обращать внимание на мировоззренческие и методологические обобщения: потребности общества и постановка задач, задачи из истории физики, значение математики для решения задач, ознакомлению с системным анализом физических явлений при решении задач и др.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064D">
        <w:rPr>
          <w:rFonts w:ascii="Times New Roman" w:eastAsia="Times New Roman" w:hAnsi="Times New Roman" w:cs="Times New Roman"/>
          <w:sz w:val="24"/>
          <w:szCs w:val="24"/>
        </w:rPr>
        <w:t>При изучении первого раздела возможны различные формы занятий: рассказ и беседа учителя, выступления учеников, подробное объяснение примеров решения задач, коллективная постановка экспериментальных задач, индивидуальная и коллективная работа по составлени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 задач, конкурс на составление лучшей задачи, знакомство с различными задачниками и др. В результате школьники должны уметь классифицировать предложенную задачу, составлять простейшие задачи, последовательно выполнять и проговаривать этапы решения задач средней</w:t>
      </w:r>
      <w:proofErr w:type="gramEnd"/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 сложности.</w:t>
      </w:r>
    </w:p>
    <w:p w:rsidR="0084007C" w:rsidRPr="00C6064D" w:rsidRDefault="0084007C" w:rsidP="0084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64D">
        <w:rPr>
          <w:rFonts w:ascii="Times New Roman" w:eastAsia="Times New Roman" w:hAnsi="Times New Roman" w:cs="Times New Roman"/>
          <w:sz w:val="24"/>
          <w:szCs w:val="24"/>
        </w:rPr>
        <w:t>При решении задач по механике, молекулярной физике, электродинамике</w:t>
      </w:r>
      <w:r>
        <w:rPr>
          <w:rFonts w:ascii="Times New Roman" w:eastAsia="Times New Roman" w:hAnsi="Times New Roman" w:cs="Times New Roman"/>
          <w:sz w:val="24"/>
          <w:szCs w:val="24"/>
        </w:rPr>
        <w:t>, квантовой физике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 xml:space="preserve"> главное внимание обращается на формирование умений решать задачи различной трудности. Развивается самая общая точка зрения на решение задачи как на описание того или иного физического явления физическими законам</w:t>
      </w:r>
      <w:r>
        <w:rPr>
          <w:rFonts w:ascii="Times New Roman" w:eastAsia="Times New Roman" w:hAnsi="Times New Roman" w:cs="Times New Roman"/>
          <w:sz w:val="24"/>
          <w:szCs w:val="24"/>
        </w:rPr>
        <w:t>и. Содержание тем подобрано так, ч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>тобы формировать при решении задач основы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64D">
        <w:rPr>
          <w:rFonts w:ascii="Times New Roman" w:eastAsia="Times New Roman" w:hAnsi="Times New Roman" w:cs="Times New Roman"/>
          <w:sz w:val="24"/>
          <w:szCs w:val="24"/>
        </w:rPr>
        <w:t>физической теории.</w:t>
      </w:r>
    </w:p>
    <w:p w:rsidR="0084007C" w:rsidRDefault="0084007C" w:rsidP="00840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419" w:rsidRPr="00EA4419" w:rsidRDefault="00EA4419" w:rsidP="00EA4419">
      <w:pPr>
        <w:pStyle w:val="HTML"/>
        <w:contextualSpacing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EA4419" w:rsidRPr="00EA4419" w:rsidRDefault="00EA4419" w:rsidP="00EA4419">
      <w:pPr>
        <w:pStyle w:val="HTML"/>
        <w:contextualSpacing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EA4419">
        <w:rPr>
          <w:rFonts w:ascii="Times New Roman" w:hAnsi="Times New Roman" w:cs="Times New Roman"/>
          <w:sz w:val="22"/>
          <w:szCs w:val="22"/>
        </w:rPr>
        <w:tab/>
      </w:r>
      <w:r w:rsidRPr="00EA4419">
        <w:rPr>
          <w:rFonts w:ascii="Times New Roman" w:hAnsi="Times New Roman" w:cs="Times New Roman"/>
          <w:sz w:val="22"/>
          <w:szCs w:val="22"/>
        </w:rPr>
        <w:tab/>
        <w:t>Курс рассчитан на 2 года обучения</w:t>
      </w:r>
    </w:p>
    <w:tbl>
      <w:tblPr>
        <w:tblW w:w="878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700"/>
        <w:gridCol w:w="2267"/>
        <w:gridCol w:w="2126"/>
        <w:gridCol w:w="2691"/>
      </w:tblGrid>
      <w:tr w:rsidR="00EA4419" w:rsidRPr="00EA4419" w:rsidTr="003715FC">
        <w:trPr>
          <w:trHeight w:hRule="exact" w:val="672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3"/>
              </w:rPr>
              <w:t>Год обучения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3"/>
              </w:rPr>
              <w:t xml:space="preserve">Кол-во часов </w:t>
            </w:r>
            <w:proofErr w:type="gramStart"/>
            <w:r w:rsidRPr="00EA4419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</w:p>
          <w:p w:rsidR="00EA4419" w:rsidRPr="00EA4419" w:rsidRDefault="00EA4419" w:rsidP="003715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A4419">
              <w:rPr>
                <w:rFonts w:ascii="Times New Roman" w:hAnsi="Times New Roman" w:cs="Times New Roman"/>
                <w:spacing w:val="-2"/>
              </w:rPr>
              <w:t xml:space="preserve">Кол-во </w:t>
            </w:r>
            <w:proofErr w:type="gramStart"/>
            <w:r w:rsidRPr="00EA4419">
              <w:rPr>
                <w:rFonts w:ascii="Times New Roman" w:hAnsi="Times New Roman" w:cs="Times New Roman"/>
                <w:spacing w:val="-2"/>
              </w:rPr>
              <w:t>учебных</w:t>
            </w:r>
            <w:proofErr w:type="gramEnd"/>
          </w:p>
          <w:p w:rsidR="00EA4419" w:rsidRPr="00EA4419" w:rsidRDefault="00EA4419" w:rsidP="003715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2"/>
              </w:rPr>
              <w:t>недель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2"/>
              </w:rPr>
              <w:t xml:space="preserve">Всего часов за </w:t>
            </w:r>
            <w:r w:rsidRPr="00EA4419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EA4419" w:rsidRPr="00EA4419" w:rsidTr="003715FC">
        <w:trPr>
          <w:trHeight w:hRule="exact" w:val="336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3"/>
              </w:rPr>
              <w:lastRenderedPageBreak/>
              <w:t>10  класс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84007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3</w:t>
            </w:r>
            <w:r w:rsidR="00840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84007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3</w:t>
            </w:r>
            <w:r w:rsidR="0084007C">
              <w:rPr>
                <w:rFonts w:ascii="Times New Roman" w:hAnsi="Times New Roman" w:cs="Times New Roman"/>
              </w:rPr>
              <w:t>4</w:t>
            </w:r>
          </w:p>
        </w:tc>
      </w:tr>
      <w:tr w:rsidR="00EA4419" w:rsidRPr="00EA4419" w:rsidTr="003715FC">
        <w:trPr>
          <w:trHeight w:hRule="exact" w:val="336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  <w:spacing w:val="-3"/>
              </w:rPr>
              <w:t>11  класс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EA4419">
              <w:rPr>
                <w:rFonts w:ascii="Times New Roman" w:hAnsi="Times New Roman" w:cs="Times New Roman"/>
              </w:rPr>
              <w:t>34</w:t>
            </w:r>
          </w:p>
        </w:tc>
      </w:tr>
      <w:tr w:rsidR="00EA4419" w:rsidRPr="00EA4419" w:rsidTr="003715FC">
        <w:trPr>
          <w:trHeight w:hRule="exact" w:val="449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19" w:rsidRPr="00EA4419" w:rsidRDefault="00EA4419" w:rsidP="003715F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19" w:rsidRPr="00EA4419" w:rsidRDefault="00EA4419" w:rsidP="0084007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A4419">
              <w:rPr>
                <w:rFonts w:ascii="Times New Roman" w:hAnsi="Times New Roman" w:cs="Times New Roman"/>
                <w:b/>
                <w:bCs/>
                <w:spacing w:val="-2"/>
              </w:rPr>
              <w:t>6</w:t>
            </w:r>
            <w:r w:rsidR="0084007C">
              <w:rPr>
                <w:rFonts w:ascii="Times New Roman" w:hAnsi="Times New Roman" w:cs="Times New Roman"/>
                <w:b/>
                <w:bCs/>
                <w:spacing w:val="-2"/>
              </w:rPr>
              <w:t>8</w:t>
            </w:r>
            <w:r w:rsidRPr="00EA441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 часов за курс</w:t>
            </w:r>
          </w:p>
        </w:tc>
      </w:tr>
    </w:tbl>
    <w:p w:rsidR="00EA4419" w:rsidRPr="00EA4419" w:rsidRDefault="00EA4419" w:rsidP="00EA44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02F80" w:rsidRPr="00EA4419" w:rsidRDefault="00E02F80" w:rsidP="00EA44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02F80" w:rsidRPr="00EA4419" w:rsidSect="00BA461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1C50DF"/>
    <w:multiLevelType w:val="hybridMultilevel"/>
    <w:tmpl w:val="952C672A"/>
    <w:lvl w:ilvl="0" w:tplc="F3D4B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0A41F0"/>
    <w:multiLevelType w:val="hybridMultilevel"/>
    <w:tmpl w:val="9B9C1E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FF52DEF"/>
    <w:multiLevelType w:val="hybridMultilevel"/>
    <w:tmpl w:val="A5961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C31BE"/>
    <w:multiLevelType w:val="hybridMultilevel"/>
    <w:tmpl w:val="B98E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9">
    <w:nsid w:val="63242512"/>
    <w:multiLevelType w:val="hybridMultilevel"/>
    <w:tmpl w:val="8F80A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FDAF572">
      <w:numFmt w:val="bullet"/>
      <w:lvlText w:val="•"/>
      <w:lvlJc w:val="left"/>
      <w:pPr>
        <w:ind w:left="2265" w:hanging="825"/>
      </w:pPr>
      <w:rPr>
        <w:rFonts w:ascii="Cambria" w:eastAsia="Times New Roman" w:hAnsi="Cambria" w:cs="Times New Roman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02F80"/>
    <w:rsid w:val="000533E7"/>
    <w:rsid w:val="00057E89"/>
    <w:rsid w:val="001D789A"/>
    <w:rsid w:val="00213A6D"/>
    <w:rsid w:val="002863F7"/>
    <w:rsid w:val="002A49FA"/>
    <w:rsid w:val="002A592F"/>
    <w:rsid w:val="00613258"/>
    <w:rsid w:val="00742A97"/>
    <w:rsid w:val="0084007C"/>
    <w:rsid w:val="00905D6A"/>
    <w:rsid w:val="00977613"/>
    <w:rsid w:val="009A7AFE"/>
    <w:rsid w:val="00A45821"/>
    <w:rsid w:val="00A55448"/>
    <w:rsid w:val="00B27316"/>
    <w:rsid w:val="00B313A5"/>
    <w:rsid w:val="00B3445B"/>
    <w:rsid w:val="00BA4618"/>
    <w:rsid w:val="00C62025"/>
    <w:rsid w:val="00E02F80"/>
    <w:rsid w:val="00EA4419"/>
    <w:rsid w:val="00EE357D"/>
    <w:rsid w:val="00F0375A"/>
    <w:rsid w:val="00F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57D"/>
  </w:style>
  <w:style w:type="paragraph" w:styleId="1">
    <w:name w:val="heading 1"/>
    <w:basedOn w:val="a0"/>
    <w:next w:val="a0"/>
    <w:link w:val="10"/>
    <w:uiPriority w:val="9"/>
    <w:qFormat/>
    <w:rsid w:val="0090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620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2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0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4">
    <w:name w:val="Table Grid"/>
    <w:basedOn w:val="a2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2F80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1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Заголовок 2 Знак"/>
    <w:basedOn w:val="a1"/>
    <w:link w:val="2"/>
    <w:rsid w:val="00C620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0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42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0"/>
    <w:link w:val="22"/>
    <w:rsid w:val="00742A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742A97"/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Перечень"/>
    <w:basedOn w:val="a0"/>
    <w:next w:val="a0"/>
    <w:link w:val="a8"/>
    <w:qFormat/>
    <w:rsid w:val="00B27316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B27316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9">
    <w:name w:val="Normal (Web)"/>
    <w:basedOn w:val="a0"/>
    <w:uiPriority w:val="99"/>
    <w:semiHidden/>
    <w:unhideWhenUsed/>
    <w:rsid w:val="00F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</cp:revision>
  <dcterms:created xsi:type="dcterms:W3CDTF">2018-09-24T05:45:00Z</dcterms:created>
  <dcterms:modified xsi:type="dcterms:W3CDTF">2022-12-19T09:32:00Z</dcterms:modified>
</cp:coreProperties>
</file>